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3EF" w:rsidRPr="00AC63EF" w:rsidRDefault="00AC63EF" w:rsidP="00AC63EF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63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Основные положения Учетной политики</w:t>
      </w:r>
    </w:p>
    <w:p w:rsidR="00AC63EF" w:rsidRPr="00AC63EF" w:rsidRDefault="00AC63EF" w:rsidP="00AC63EF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63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Управление социальной защиты населения Администрации Усть-Донецкого района</w:t>
      </w:r>
      <w:r w:rsidRPr="00AC63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C63EF" w:rsidRPr="00AC63EF" w:rsidRDefault="00AC63EF" w:rsidP="00AC63EF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C63EF" w:rsidRPr="00AC63EF" w:rsidRDefault="00AC63EF" w:rsidP="00AC63EF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63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Учетная политика УСЗН Администрации Усть-Донецкого района утверждена приказом от 29.12.2022 № 80 «Об утверждении Учетной политики УСЗН Администрации Усть-Донецкого района (далее - Приказ).</w:t>
      </w:r>
    </w:p>
    <w:p w:rsidR="00AC63EF" w:rsidRPr="00AC63EF" w:rsidRDefault="00AC63EF" w:rsidP="00AC63EF">
      <w:pPr>
        <w:spacing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63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C63EF" w:rsidRPr="00AC63EF" w:rsidRDefault="00AC63EF" w:rsidP="00AC63EF">
      <w:pPr>
        <w:spacing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63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Учетная политика УСЗН Администрации Усть-Донецкого района применяется с 1 января 2023 г. во все последующие отчетные периоды с внесением в нее необходимых изменений и дополнений.</w:t>
      </w:r>
    </w:p>
    <w:p w:rsidR="00AC63EF" w:rsidRPr="00AC63EF" w:rsidRDefault="00AC63EF" w:rsidP="00AC63EF">
      <w:pPr>
        <w:spacing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63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Основные положения Учетной политики отражены в приказе по разделам:</w:t>
      </w:r>
    </w:p>
    <w:tbl>
      <w:tblPr>
        <w:tblStyle w:val="1"/>
        <w:tblW w:w="0" w:type="auto"/>
        <w:tblInd w:w="150" w:type="dxa"/>
        <w:tblLook w:val="04A0" w:firstRow="1" w:lastRow="0" w:firstColumn="1" w:lastColumn="0" w:noHBand="0" w:noVBand="1"/>
      </w:tblPr>
      <w:tblGrid>
        <w:gridCol w:w="3044"/>
        <w:gridCol w:w="6347"/>
      </w:tblGrid>
      <w:tr w:rsidR="00AC63EF" w:rsidRPr="00AC63EF" w:rsidTr="00AC63EF">
        <w:trPr>
          <w:trHeight w:val="456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AC63EF" w:rsidRPr="00AC63EF" w:rsidRDefault="00AC63EF" w:rsidP="00AC63EF">
            <w:pPr>
              <w:spacing w:after="150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3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раздела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AC63EF" w:rsidRPr="00AC63EF" w:rsidRDefault="00AC63EF" w:rsidP="00AC63EF">
            <w:pPr>
              <w:spacing w:after="150"/>
              <w:ind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3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Основные положения</w:t>
            </w:r>
          </w:p>
        </w:tc>
      </w:tr>
      <w:tr w:rsidR="00AC63EF" w:rsidRPr="00AC63EF" w:rsidTr="00AC63EF">
        <w:trPr>
          <w:trHeight w:val="5779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AC63EF" w:rsidRPr="00AC63EF" w:rsidRDefault="00AC63EF" w:rsidP="00AC63EF">
            <w:pPr>
              <w:numPr>
                <w:ilvl w:val="0"/>
                <w:numId w:val="1"/>
              </w:numPr>
              <w:spacing w:after="150"/>
              <w:ind w:right="15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положения</w:t>
            </w:r>
          </w:p>
          <w:p w:rsidR="00AC63EF" w:rsidRPr="00AC63EF" w:rsidRDefault="00AC63EF" w:rsidP="00AC63EF">
            <w:pPr>
              <w:spacing w:after="150"/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AC63EF" w:rsidRPr="00AC63EF" w:rsidRDefault="00AC63EF" w:rsidP="00AC63EF">
            <w:pPr>
              <w:tabs>
                <w:tab w:val="left" w:pos="1174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содержит особенности ведения учета в  </w:t>
            </w:r>
            <w:r w:rsidRPr="00AC63EF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Управлении.</w:t>
            </w:r>
          </w:p>
          <w:p w:rsidR="00AC63EF" w:rsidRPr="00AC63EF" w:rsidRDefault="00AC63EF" w:rsidP="00AC63EF">
            <w:pPr>
              <w:tabs>
                <w:tab w:val="left" w:pos="1174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63EF">
              <w:rPr>
                <w:rFonts w:ascii="Times New Roman" w:eastAsia="Calibri" w:hAnsi="Times New Roman" w:cs="Times New Roman"/>
                <w:sz w:val="20"/>
                <w:szCs w:val="20"/>
              </w:rPr>
              <w:t>В учреждении применяется следующий код вида финансового обеспечения (деятельности):</w:t>
            </w:r>
          </w:p>
          <w:p w:rsidR="00AC63EF" w:rsidRPr="00AC63EF" w:rsidRDefault="00AC63EF" w:rsidP="00AC63EF">
            <w:pPr>
              <w:tabs>
                <w:tab w:val="left" w:pos="1174"/>
              </w:tabs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63EF">
              <w:rPr>
                <w:rFonts w:ascii="Times New Roman" w:eastAsia="Calibri" w:hAnsi="Times New Roman" w:cs="Times New Roman"/>
                <w:sz w:val="20"/>
                <w:szCs w:val="20"/>
              </w:rPr>
              <w:t>- 1 - деятельность, осуществляемая за счет средств соответствующего бюджета бюджетной системы РФ (бюджетная деятельность);</w:t>
            </w:r>
          </w:p>
          <w:p w:rsidR="00AC63EF" w:rsidRPr="00AC63EF" w:rsidRDefault="00AC63EF" w:rsidP="00AC63EF">
            <w:pPr>
              <w:tabs>
                <w:tab w:val="left" w:pos="1174"/>
              </w:tabs>
              <w:spacing w:line="276" w:lineRule="auto"/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63EF">
              <w:rPr>
                <w:rFonts w:ascii="Times New Roman" w:eastAsia="Calibri" w:hAnsi="Times New Roman" w:cs="Times New Roman"/>
                <w:sz w:val="20"/>
                <w:szCs w:val="20"/>
              </w:rPr>
              <w:t>- 3 - средства во временном распоряжении.</w:t>
            </w:r>
          </w:p>
          <w:p w:rsidR="00AC63EF" w:rsidRPr="00AC63EF" w:rsidRDefault="00AC63EF" w:rsidP="00AC63EF">
            <w:pPr>
              <w:tabs>
                <w:tab w:val="left" w:pos="1174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63EF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Ответственность за организацию бухгалтерского учета и хранению документов несет начальник управления (п.1 ст.7 Закона "О бухгалтерском учете»).</w:t>
            </w:r>
          </w:p>
          <w:p w:rsidR="00AC63EF" w:rsidRPr="00AC63EF" w:rsidRDefault="00AC63EF" w:rsidP="00AC63EF">
            <w:pPr>
              <w:tabs>
                <w:tab w:val="left" w:pos="1174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63EF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отдела - главный бухгалтер подчиняется непосредственно начальнику управлен</w:t>
            </w:r>
            <w:bookmarkStart w:id="0" w:name="_GoBack"/>
            <w:bookmarkEnd w:id="0"/>
            <w:r w:rsidRPr="00AC63EF">
              <w:rPr>
                <w:rFonts w:ascii="Times New Roman" w:eastAsia="Calibri" w:hAnsi="Times New Roman" w:cs="Times New Roman"/>
                <w:sz w:val="20"/>
                <w:szCs w:val="20"/>
              </w:rPr>
              <w:t>ия и несет ответственность за формирование учетной политики, ведение бухгалтерского учета</w:t>
            </w:r>
            <w:proofErr w:type="gramStart"/>
            <w:r w:rsidRPr="00AC63E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AC6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AC63E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AC63EF">
              <w:rPr>
                <w:rFonts w:ascii="Times New Roman" w:eastAsia="Calibri" w:hAnsi="Times New Roman" w:cs="Times New Roman"/>
                <w:sz w:val="20"/>
                <w:szCs w:val="20"/>
              </w:rPr>
              <w:t>. 3 ст. 7 Закона "О бухгалтерском учете", п. 4 Инструкции к Единому плану счетов № 157н).</w:t>
            </w:r>
          </w:p>
          <w:p w:rsidR="00AC63EF" w:rsidRPr="00AC63EF" w:rsidRDefault="00AC63EF" w:rsidP="00AC63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63EF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Деятельность отдела регламентируется положением об отделе.</w:t>
            </w:r>
          </w:p>
          <w:p w:rsidR="00AC63EF" w:rsidRPr="00AC63EF" w:rsidRDefault="00AC63EF" w:rsidP="00AC63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63EF">
              <w:rPr>
                <w:rFonts w:ascii="Times New Roman" w:eastAsia="Calibri" w:hAnsi="Times New Roman" w:cs="Times New Roman"/>
                <w:sz w:val="20"/>
                <w:szCs w:val="20"/>
              </w:rPr>
              <w:t>Учреждение публикует основные положения учетной политики на официальном сайте учреждения (п. 9 СГС «Учетная политика, оценочные значения и ошибки»).</w:t>
            </w:r>
          </w:p>
          <w:p w:rsidR="00AC63EF" w:rsidRPr="00AC63EF" w:rsidRDefault="00AC63EF" w:rsidP="00AC63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6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 внесении изменений в учетную политику начальник отдела </w:t>
            </w:r>
            <w:proofErr w:type="gramStart"/>
            <w:r w:rsidRPr="00AC63EF">
              <w:rPr>
                <w:rFonts w:ascii="Times New Roman" w:eastAsia="Calibri" w:hAnsi="Times New Roman" w:cs="Times New Roman"/>
                <w:sz w:val="20"/>
                <w:szCs w:val="20"/>
              </w:rPr>
              <w:t>-г</w:t>
            </w:r>
            <w:proofErr w:type="gramEnd"/>
            <w:r w:rsidRPr="00AC63EF">
              <w:rPr>
                <w:rFonts w:ascii="Times New Roman" w:eastAsia="Calibri" w:hAnsi="Times New Roman" w:cs="Times New Roman"/>
                <w:sz w:val="20"/>
                <w:szCs w:val="20"/>
              </w:rPr>
              <w:t>лавный бухгалтер оценивает в целях сопоставления отчетности существенность изменения показателей, отражающих финансовое положение, финансовые результаты деятельности и движение денежных средств на основе своего профессионального суждения. (п. 17, 20, 32 СГС «Учетная политика, оценочные значения и ошибки»).</w:t>
            </w:r>
          </w:p>
          <w:p w:rsidR="00AC63EF" w:rsidRPr="00AC63EF" w:rsidRDefault="00AC63EF" w:rsidP="00AC63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63EF" w:rsidRPr="00AC63EF" w:rsidTr="00AC63EF">
        <w:trPr>
          <w:trHeight w:val="3681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AC63EF" w:rsidRPr="00AC63EF" w:rsidRDefault="00AC63EF" w:rsidP="00AC63EF">
            <w:pPr>
              <w:numPr>
                <w:ilvl w:val="0"/>
                <w:numId w:val="1"/>
              </w:numPr>
              <w:spacing w:after="150"/>
              <w:ind w:right="15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обработки учетной информации</w:t>
            </w:r>
          </w:p>
          <w:p w:rsidR="00AC63EF" w:rsidRPr="00AC63EF" w:rsidRDefault="00AC63EF" w:rsidP="00AC63EF">
            <w:pPr>
              <w:spacing w:after="150"/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AC63EF" w:rsidRPr="00AC63EF" w:rsidRDefault="00AC63EF" w:rsidP="00AC6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63EF">
              <w:rPr>
                <w:rFonts w:ascii="Times New Roman" w:eastAsia="Calibri" w:hAnsi="Times New Roman" w:cs="Times New Roman"/>
                <w:sz w:val="20"/>
                <w:szCs w:val="20"/>
              </w:rPr>
              <w:t>Раздел содержит правила обработки учетной информации: бухгалтерский учет ведется в электронном виде с применением программных продуктов:</w:t>
            </w:r>
          </w:p>
          <w:p w:rsidR="00AC63EF" w:rsidRPr="00AC63EF" w:rsidRDefault="00AC63EF" w:rsidP="00AC6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3EF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-1-С  Бухгалтерия</w:t>
            </w:r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для бюджетного учета;</w:t>
            </w:r>
          </w:p>
          <w:p w:rsidR="00AC63EF" w:rsidRPr="00AC63EF" w:rsidRDefault="00AC63EF" w:rsidP="00AC6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</w:rPr>
              <w:t>- 1-С Зарплата – для учета заработной платы;</w:t>
            </w:r>
          </w:p>
          <w:p w:rsidR="00AC63EF" w:rsidRPr="00AC63EF" w:rsidRDefault="00AC63EF" w:rsidP="00AC6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</w:rPr>
              <w:t>(п. 6 Инструкции к Единому плану счетов № 157н).</w:t>
            </w:r>
          </w:p>
          <w:p w:rsidR="00AC63EF" w:rsidRPr="00AC63EF" w:rsidRDefault="00AC63EF" w:rsidP="00AC6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</w:rPr>
              <w:t>   С использованием телекоммуникационных каналов связи и электронной подписи Управление ведет электронный документооборот по следующим направлениям:</w:t>
            </w:r>
          </w:p>
          <w:p w:rsidR="00AC63EF" w:rsidRPr="00AC63EF" w:rsidRDefault="00AC63EF" w:rsidP="00AC63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</w:rPr>
              <w:t>- система электронного документооборота с территориальным органом Федерального казначейства;</w:t>
            </w:r>
          </w:p>
          <w:p w:rsidR="00AC63EF" w:rsidRPr="00AC63EF" w:rsidRDefault="00AC63EF" w:rsidP="00AC63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</w:rPr>
              <w:t>- передача отчетности по налогам, сборам и иным обязательным платежам в Инспекцию Федеральной налоговой службы;</w:t>
            </w:r>
          </w:p>
          <w:p w:rsidR="00AC63EF" w:rsidRPr="00AC63EF" w:rsidRDefault="00AC63EF" w:rsidP="00AC63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</w:rPr>
              <w:t>- передача отчетности в отделение Пенсионного фонда;</w:t>
            </w:r>
          </w:p>
          <w:p w:rsidR="00AC63EF" w:rsidRPr="00AC63EF" w:rsidRDefault="00AC63EF" w:rsidP="00AC63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система документооборота с поставщиками и подрядчиками (система Контур-Экстерн. </w:t>
            </w:r>
            <w:proofErr w:type="gramEnd"/>
          </w:p>
          <w:p w:rsidR="00AC63EF" w:rsidRPr="00AC63EF" w:rsidRDefault="00AC63EF" w:rsidP="00AC63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63EF" w:rsidRPr="00AC63EF" w:rsidTr="00AC63EF">
        <w:trPr>
          <w:trHeight w:val="372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AC63EF" w:rsidRPr="00AC63EF" w:rsidRDefault="00AC63EF" w:rsidP="00AC63EF">
            <w:pPr>
              <w:numPr>
                <w:ilvl w:val="0"/>
                <w:numId w:val="1"/>
              </w:numPr>
              <w:spacing w:after="150"/>
              <w:ind w:right="15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Правила документооборота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AC63EF" w:rsidRPr="00AC63EF" w:rsidRDefault="00AC63EF" w:rsidP="00AC63EF">
            <w:pPr>
              <w:tabs>
                <w:tab w:val="left" w:pos="1174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63EF">
              <w:rPr>
                <w:rFonts w:ascii="Times New Roman" w:eastAsia="Calibri" w:hAnsi="Times New Roman" w:cs="Times New Roman"/>
                <w:sz w:val="20"/>
                <w:szCs w:val="20"/>
              </w:rPr>
              <w:t>Раздел содержит применяемые учреждением формы первичных учетных документов, которые формируются бухгалтерской программой 1-С Бухгалтерия, а так же используются формы первичных учетных документов, в рамках конкретных договоров (муниципальных контрактов) с контрагентами.</w:t>
            </w:r>
          </w:p>
          <w:p w:rsidR="00AC63EF" w:rsidRPr="00AC63EF" w:rsidRDefault="00AC63EF" w:rsidP="00AC63EF">
            <w:pPr>
              <w:tabs>
                <w:tab w:val="left" w:pos="1129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Порядок и сроки передачи первичных учетных документов для </w:t>
            </w:r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отражения в бухгалтерском учете устанавливаются в соответствии с Графиком документооборота</w:t>
            </w:r>
            <w:proofErr w:type="gramStart"/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C63EF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AC63E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AC63EF">
              <w:rPr>
                <w:rFonts w:ascii="Times New Roman" w:eastAsia="Calibri" w:hAnsi="Times New Roman" w:cs="Times New Roman"/>
                <w:sz w:val="20"/>
                <w:szCs w:val="20"/>
              </w:rPr>
              <w:t>. 22 СГС «Концептуальные основы бухучета и отчетности», подпункт «д» п. 9 СГС «Учетная политика, оценочные значения и ошибки»).</w:t>
            </w:r>
          </w:p>
          <w:p w:rsidR="00AC63EF" w:rsidRPr="00AC63EF" w:rsidRDefault="00AC63EF" w:rsidP="00AC63EF">
            <w:pPr>
              <w:tabs>
                <w:tab w:val="left" w:pos="1129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63EF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первичных документов проводится в соответствии с Положением о внутреннем финансовом контроле.</w:t>
            </w:r>
          </w:p>
          <w:p w:rsidR="00AC63EF" w:rsidRPr="00AC63EF" w:rsidRDefault="00AC63EF" w:rsidP="00AC63EF">
            <w:pPr>
              <w:tabs>
                <w:tab w:val="left" w:pos="1129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63EF">
              <w:rPr>
                <w:rFonts w:ascii="Times New Roman" w:eastAsia="Calibri" w:hAnsi="Times New Roman" w:cs="Times New Roman"/>
                <w:sz w:val="20"/>
                <w:szCs w:val="20"/>
              </w:rPr>
              <w:t>В целях ведения бухгалтерского учета применяются:</w:t>
            </w:r>
          </w:p>
          <w:p w:rsidR="00AC63EF" w:rsidRPr="00AC63EF" w:rsidRDefault="00AC63EF" w:rsidP="00AC63EF">
            <w:pPr>
              <w:tabs>
                <w:tab w:val="left" w:pos="1129"/>
              </w:tabs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6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унифицированные формы первичных учетных документов и регистров бухгалтерского учета, включенные в перечни, утвержденные </w:t>
            </w:r>
            <w:hyperlink r:id="rId6" w:anchor="/document/70951956/entry/0" w:tgtFrame="_blank" w:tooltip="Открыть документ в системе Гарант" w:history="1">
              <w:r w:rsidRPr="00AC63EF">
                <w:rPr>
                  <w:rFonts w:ascii="Times New Roman" w:eastAsia="Calibri" w:hAnsi="Times New Roman" w:cs="Times New Roman"/>
                  <w:sz w:val="20"/>
                  <w:szCs w:val="20"/>
                </w:rPr>
                <w:t>Приказом</w:t>
              </w:r>
            </w:hyperlink>
            <w:r w:rsidRPr="00AC6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№52н, а также формы, утвержденные непосредственно этим Приказом и Приказом 61н;</w:t>
            </w:r>
          </w:p>
          <w:p w:rsidR="00AC63EF" w:rsidRPr="00AC63EF" w:rsidRDefault="00AC63EF" w:rsidP="00AC63EF">
            <w:pPr>
              <w:tabs>
                <w:tab w:val="left" w:pos="1129"/>
              </w:tabs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63EF">
              <w:rPr>
                <w:rFonts w:ascii="Times New Roman" w:eastAsia="Calibri" w:hAnsi="Times New Roman" w:cs="Times New Roman"/>
                <w:sz w:val="20"/>
                <w:szCs w:val="20"/>
              </w:rPr>
              <w:t>- унифицированные формы первичных учетных документов и регистров бухгалтерского учета, дополненные реквизитами;</w:t>
            </w:r>
          </w:p>
          <w:p w:rsidR="00AC63EF" w:rsidRPr="00AC63EF" w:rsidRDefault="00AC63EF" w:rsidP="00AC63EF">
            <w:pPr>
              <w:tabs>
                <w:tab w:val="left" w:pos="1129"/>
              </w:tabs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63EF">
              <w:rPr>
                <w:rFonts w:ascii="Times New Roman" w:eastAsia="Calibri" w:hAnsi="Times New Roman" w:cs="Times New Roman"/>
                <w:sz w:val="20"/>
                <w:szCs w:val="20"/>
              </w:rPr>
              <w:t>- формы первичных учетных документов, разработанных в учреждении</w:t>
            </w:r>
            <w:proofErr w:type="gramStart"/>
            <w:r w:rsidRPr="00AC63EF">
              <w:rPr>
                <w:rFonts w:ascii="Times New Roman" w:eastAsia="Calibri" w:hAnsi="Times New Roman" w:cs="Times New Roman"/>
                <w:sz w:val="20"/>
                <w:szCs w:val="20"/>
              </w:rPr>
              <w:t>.(</w:t>
            </w:r>
            <w:proofErr w:type="gramEnd"/>
            <w:r w:rsidRPr="00AC63EF">
              <w:rPr>
                <w:rFonts w:ascii="Times New Roman" w:eastAsia="Calibri" w:hAnsi="Times New Roman" w:cs="Times New Roman"/>
                <w:sz w:val="20"/>
                <w:szCs w:val="20"/>
              </w:rPr>
              <w:t>п. 7 Инструкции к Единому плану счетов № 157н, п. 25–26 СГС «Концептуальные основы бухучета и отчетности».)</w:t>
            </w:r>
          </w:p>
          <w:p w:rsidR="00AC63EF" w:rsidRPr="00AC63EF" w:rsidRDefault="00AC63EF" w:rsidP="00AC63EF">
            <w:pPr>
              <w:tabs>
                <w:tab w:val="left" w:pos="1129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AC63EF">
              <w:rPr>
                <w:rFonts w:ascii="Times New Roman" w:eastAsia="Calibri" w:hAnsi="Times New Roman" w:cs="Times New Roman"/>
                <w:sz w:val="20"/>
                <w:szCs w:val="20"/>
              </w:rPr>
              <w:t>Приведен перечень должностных лиц, имеющих право подписи на денежных и расчетных документах, финансовых обязательствах.</w:t>
            </w:r>
            <w:r w:rsidRPr="00AC63EF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  <w:p w:rsidR="00AC63EF" w:rsidRPr="00AC63EF" w:rsidRDefault="00AC63EF" w:rsidP="00AC63EF">
            <w:pPr>
              <w:tabs>
                <w:tab w:val="left" w:pos="1129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6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Приведен перечень учетных </w:t>
            </w:r>
            <w:proofErr w:type="gramStart"/>
            <w:r w:rsidRPr="00AC63EF">
              <w:rPr>
                <w:rFonts w:ascii="Times New Roman" w:eastAsia="Calibri" w:hAnsi="Times New Roman" w:cs="Times New Roman"/>
                <w:sz w:val="20"/>
                <w:szCs w:val="20"/>
              </w:rPr>
              <w:t>регистров</w:t>
            </w:r>
            <w:proofErr w:type="gramEnd"/>
            <w:r w:rsidRPr="00AC6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помощью которых осуществляется учет.</w:t>
            </w:r>
          </w:p>
          <w:p w:rsidR="00AC63EF" w:rsidRPr="00AC63EF" w:rsidRDefault="00AC63EF" w:rsidP="00AC63EF">
            <w:pPr>
              <w:tabs>
                <w:tab w:val="left" w:pos="1129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63EF">
              <w:rPr>
                <w:rFonts w:ascii="Times New Roman" w:eastAsia="Calibri" w:hAnsi="Times New Roman" w:cs="Times New Roman"/>
                <w:sz w:val="20"/>
                <w:szCs w:val="20"/>
              </w:rPr>
              <w:t>Приведен порядок формирования электронных регистров бухучета.</w:t>
            </w:r>
          </w:p>
          <w:p w:rsidR="00AC63EF" w:rsidRPr="00AC63EF" w:rsidRDefault="00AC63EF" w:rsidP="00AC63EF">
            <w:pPr>
              <w:tabs>
                <w:tab w:val="left" w:pos="1129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6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(п. 11 Инструкции к Единому плану счетов № 157н.)</w:t>
            </w:r>
          </w:p>
          <w:p w:rsidR="00AC63EF" w:rsidRPr="00AC63EF" w:rsidRDefault="00AC63EF" w:rsidP="00AC63EF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 порядок изготовления бумажных копий электронных документов и регистров бухгалтерского учета.</w:t>
            </w:r>
          </w:p>
          <w:p w:rsidR="00AC63EF" w:rsidRPr="00AC63EF" w:rsidRDefault="00AC63EF" w:rsidP="00AC63EF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Внесены дополнительные условные обозначения в табель учета использования рабочего времени (ф. 0504421).</w:t>
            </w:r>
          </w:p>
          <w:p w:rsidR="00AC63EF" w:rsidRPr="00AC63EF" w:rsidRDefault="00AC63EF" w:rsidP="00AC63EF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 перечень должностных лиц, имеющих право подписи на денежных и расчетных документах, финансовых обязательствах; перечень лиц, являющихся подотчетными лицами и перечень материально-ответственных лиц.</w:t>
            </w:r>
          </w:p>
          <w:p w:rsidR="00AC63EF" w:rsidRPr="00AC63EF" w:rsidRDefault="00AC63EF" w:rsidP="00AC63EF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Внутренний финансовый контроль в учреждении осуществляется должностными лицами в ходе своей деятельности. В рамках своих полномочий в соответствии с Положением.     </w:t>
            </w:r>
          </w:p>
          <w:p w:rsidR="00AC63EF" w:rsidRPr="00AC63EF" w:rsidRDefault="00AC63EF" w:rsidP="00AC63EF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63EF" w:rsidRPr="00AC63EF" w:rsidTr="00AC63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2"/>
        </w:trPr>
        <w:tc>
          <w:tcPr>
            <w:tcW w:w="3044" w:type="dxa"/>
          </w:tcPr>
          <w:p w:rsidR="00AC63EF" w:rsidRPr="00AC63EF" w:rsidRDefault="00AC63EF" w:rsidP="00AC63EF">
            <w:pPr>
              <w:numPr>
                <w:ilvl w:val="0"/>
                <w:numId w:val="1"/>
              </w:numPr>
              <w:spacing w:after="150"/>
              <w:ind w:right="15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События после отчетной даты</w:t>
            </w:r>
          </w:p>
        </w:tc>
        <w:tc>
          <w:tcPr>
            <w:tcW w:w="6347" w:type="dxa"/>
          </w:tcPr>
          <w:p w:rsidR="00AC63EF" w:rsidRPr="00AC63EF" w:rsidRDefault="00AC63EF" w:rsidP="00AC63EF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содержит информацию  о событиях после  отчетной  даты </w:t>
            </w:r>
          </w:p>
          <w:p w:rsidR="00AC63EF" w:rsidRPr="00AC63EF" w:rsidRDefault="00AC63EF" w:rsidP="00AC63EF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 хозяйственной жизни признается существенным, если без знания о нем пользователи отчетности не могут достоверно оценить финансовое состояние, движение денежных средств или результаты деятельности учреждения. Оценивает существенность влияний и квалифицирует событие как событие после отчетной даты начальник </w:t>
            </w:r>
            <w:proofErr w:type="gramStart"/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отдела-главный</w:t>
            </w:r>
            <w:proofErr w:type="gramEnd"/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бухгалтер на основе своего профессионального суждения.</w:t>
            </w:r>
          </w:p>
          <w:p w:rsidR="00AC63EF" w:rsidRPr="00AC63EF" w:rsidRDefault="00AC63EF" w:rsidP="00AC63EF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Событие отражается в учете и отчетности в следующем порядке:</w:t>
            </w:r>
          </w:p>
          <w:p w:rsidR="00AC63EF" w:rsidRPr="00AC63EF" w:rsidRDefault="00AC63EF" w:rsidP="00AC63EF">
            <w:pPr>
              <w:ind w:left="150"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Событие, которое подтверждает хозяйственные условия, существовавшие на отчетную дату, отражается в учете отчетного периода. </w:t>
            </w:r>
          </w:p>
          <w:p w:rsidR="00AC63EF" w:rsidRPr="00AC63EF" w:rsidRDefault="00AC63EF" w:rsidP="00AC63EF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События отражаются в регистрах бухгалтерского учета в последний день отчетного периода до заключительных операций по закрытию счетов. В разделе 5 текстовой части пояснительной записки к отчетности за отчетный период раскрывается информация об указанном событии и дается оценка его последствий в денежном выражении. </w:t>
            </w:r>
          </w:p>
          <w:p w:rsidR="00AC63EF" w:rsidRPr="00AC63EF" w:rsidRDefault="00AC63EF" w:rsidP="00AC63EF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Поступление после отчетной даты первичных учетных документов, относящихся к отчетному периоду, не является событием после отчетной даты (п. 5 СГС «События после отчетной даты»).</w:t>
            </w:r>
          </w:p>
          <w:p w:rsidR="00AC63EF" w:rsidRPr="00AC63EF" w:rsidRDefault="00AC63EF" w:rsidP="00AC63EF">
            <w:pPr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63EF" w:rsidRPr="00AC63EF" w:rsidTr="000E0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2"/>
        </w:trPr>
        <w:tc>
          <w:tcPr>
            <w:tcW w:w="3044" w:type="dxa"/>
          </w:tcPr>
          <w:p w:rsidR="00AC63EF" w:rsidRPr="00AC63EF" w:rsidRDefault="00AC63EF" w:rsidP="00AC63EF">
            <w:pPr>
              <w:numPr>
                <w:ilvl w:val="0"/>
                <w:numId w:val="1"/>
              </w:numPr>
              <w:spacing w:after="150"/>
              <w:ind w:right="15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средства</w:t>
            </w:r>
          </w:p>
        </w:tc>
        <w:tc>
          <w:tcPr>
            <w:tcW w:w="6347" w:type="dxa"/>
          </w:tcPr>
          <w:p w:rsidR="00AC63EF" w:rsidRPr="00AC63EF" w:rsidRDefault="00AC63EF" w:rsidP="00AC63EF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содержит особенности учета основных средств: </w:t>
            </w:r>
          </w:p>
          <w:p w:rsidR="00AC63EF" w:rsidRPr="00AC63EF" w:rsidRDefault="00AC63EF" w:rsidP="00AC63EF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к учету, присвоение инвентарного номера объекту основных средств;</w:t>
            </w:r>
          </w:p>
          <w:p w:rsidR="00AC63EF" w:rsidRPr="00AC63EF" w:rsidRDefault="00AC63EF" w:rsidP="00AC63EF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первоначальная стоимость объектов нефинансовых активов, определение текущей оценочной стоимости в целях принятия к бухгалтерскому учету, особенности учета приспособлений и принадлежностей к основным средствам;</w:t>
            </w:r>
          </w:p>
          <w:p w:rsidR="00AC63EF" w:rsidRPr="00AC63EF" w:rsidRDefault="00AC63EF" w:rsidP="00AC63EF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метод начисления амортизации;</w:t>
            </w:r>
          </w:p>
          <w:p w:rsidR="00AC63EF" w:rsidRPr="00AC63EF" w:rsidRDefault="00AC63EF" w:rsidP="00AC63EF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по замене отдельных составных частей объекта основных средств;</w:t>
            </w:r>
          </w:p>
          <w:p w:rsidR="00AC63EF" w:rsidRPr="00AC63EF" w:rsidRDefault="00AC63EF" w:rsidP="00AC63EF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учета единых функционирующих систем.</w:t>
            </w:r>
          </w:p>
          <w:p w:rsidR="00AC63EF" w:rsidRPr="00AC63EF" w:rsidRDefault="00AC63EF" w:rsidP="00AC63EF">
            <w:pPr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63EF" w:rsidRPr="00AC63EF" w:rsidTr="000E0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2"/>
        </w:trPr>
        <w:tc>
          <w:tcPr>
            <w:tcW w:w="3044" w:type="dxa"/>
          </w:tcPr>
          <w:p w:rsidR="00AC63EF" w:rsidRPr="00AC63EF" w:rsidRDefault="00AC63EF" w:rsidP="00AC63EF">
            <w:pPr>
              <w:numPr>
                <w:ilvl w:val="0"/>
                <w:numId w:val="1"/>
              </w:numPr>
              <w:spacing w:after="150"/>
              <w:ind w:right="15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Нематериальные активы</w:t>
            </w:r>
          </w:p>
        </w:tc>
        <w:tc>
          <w:tcPr>
            <w:tcW w:w="6347" w:type="dxa"/>
          </w:tcPr>
          <w:p w:rsidR="00AC63EF" w:rsidRPr="00AC63EF" w:rsidRDefault="00AC63EF" w:rsidP="00AC63EF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содержит особенности учета нематериальных активов:</w:t>
            </w:r>
          </w:p>
          <w:p w:rsidR="00AC63EF" w:rsidRPr="00AC63EF" w:rsidRDefault="00AC63EF" w:rsidP="00AC63EF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признание объектов НМА  в учете;</w:t>
            </w:r>
          </w:p>
          <w:p w:rsidR="00AC63EF" w:rsidRPr="00AC63EF" w:rsidRDefault="00AC63EF" w:rsidP="00AC63EF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срока полезного использования;</w:t>
            </w:r>
          </w:p>
          <w:p w:rsidR="00AC63EF" w:rsidRPr="00AC63EF" w:rsidRDefault="00AC63EF" w:rsidP="00AC63EF">
            <w:pPr>
              <w:spacing w:after="150"/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начисление амортизации на объекты НМА.</w:t>
            </w:r>
          </w:p>
        </w:tc>
      </w:tr>
      <w:tr w:rsidR="00AC63EF" w:rsidRPr="00AC63EF" w:rsidTr="000E0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2"/>
        </w:trPr>
        <w:tc>
          <w:tcPr>
            <w:tcW w:w="3044" w:type="dxa"/>
          </w:tcPr>
          <w:p w:rsidR="00AC63EF" w:rsidRPr="00AC63EF" w:rsidRDefault="00AC63EF" w:rsidP="00AC63EF">
            <w:pPr>
              <w:numPr>
                <w:ilvl w:val="0"/>
                <w:numId w:val="1"/>
              </w:numPr>
              <w:spacing w:after="150"/>
              <w:ind w:right="15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Материальные запасы</w:t>
            </w:r>
          </w:p>
        </w:tc>
        <w:tc>
          <w:tcPr>
            <w:tcW w:w="6347" w:type="dxa"/>
          </w:tcPr>
          <w:p w:rsidR="00AC63EF" w:rsidRPr="00AC63EF" w:rsidRDefault="00AC63EF" w:rsidP="00AC63EF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содержит особенности учета материальных запасов.</w:t>
            </w:r>
          </w:p>
          <w:p w:rsidR="00AC63EF" w:rsidRPr="00AC63EF" w:rsidRDefault="00AC63EF" w:rsidP="00AC63EF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в эксплуатацию канцелярских принадлежностей, запасных частей и хозяйственных материалов оформляется ведомостью выдачи материальных ценностей на нужды учреждения (ф.</w:t>
            </w:r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0504210). Эта ведомость является основанием для списания материальных запасов.</w:t>
            </w:r>
          </w:p>
          <w:p w:rsidR="00AC63EF" w:rsidRPr="00AC63EF" w:rsidRDefault="00AC63EF" w:rsidP="00AC63EF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Мягкий и хозяйственный инвентарь списываются по акту о списании мягкого и хозяйственного инвентаря (ф. 0504143). В остальных случаях материальные запасы списываются по акту о списании материальных запасов (ф. 0504230).</w:t>
            </w:r>
          </w:p>
          <w:p w:rsidR="00AC63EF" w:rsidRPr="00AC63EF" w:rsidRDefault="00AC63EF" w:rsidP="00AC63EF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учреждении применяются нормы списания горюче-смазочных материалов (ГСМ), утвержденные приказом начальника управления на основании Методических рекомендаций № АМ-23-р. Ежегодно приказом утверждается период применения зимней надбавки к нормам расхода ГСМ и ее величина (п.9 СГС «Учетная политика»).</w:t>
            </w:r>
          </w:p>
          <w:p w:rsidR="00AC63EF" w:rsidRPr="00AC63EF" w:rsidRDefault="00AC63EF" w:rsidP="00AC63EF">
            <w:pPr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63EF" w:rsidRPr="00AC63EF" w:rsidTr="000E0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2"/>
        </w:trPr>
        <w:tc>
          <w:tcPr>
            <w:tcW w:w="3044" w:type="dxa"/>
          </w:tcPr>
          <w:p w:rsidR="00AC63EF" w:rsidRPr="00AC63EF" w:rsidRDefault="00AC63EF" w:rsidP="00AC63EF">
            <w:pPr>
              <w:numPr>
                <w:ilvl w:val="0"/>
                <w:numId w:val="1"/>
              </w:numPr>
              <w:spacing w:after="150"/>
              <w:ind w:right="15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средства и денежные документы</w:t>
            </w:r>
          </w:p>
        </w:tc>
        <w:tc>
          <w:tcPr>
            <w:tcW w:w="6347" w:type="dxa"/>
          </w:tcPr>
          <w:p w:rsidR="00AC63EF" w:rsidRPr="00AC63EF" w:rsidRDefault="00AC63EF" w:rsidP="00AC63EF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содержит особенности учета денежных документов: </w:t>
            </w:r>
          </w:p>
          <w:p w:rsidR="00AC63EF" w:rsidRPr="00AC63EF" w:rsidRDefault="00AC63EF" w:rsidP="00AC63EF">
            <w:pPr>
              <w:ind w:left="150"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состав денежных документов (почтовые марки, маркированные конверты, маркированные почтовые карточки, оплаченные путевки в детские оздоровительные учреждения)</w:t>
            </w:r>
          </w:p>
          <w:p w:rsidR="00AC63EF" w:rsidRPr="00AC63EF" w:rsidRDefault="00AC63EF" w:rsidP="00AC63EF">
            <w:pPr>
              <w:ind w:left="150"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ведение Фондовой Кассовой книги;</w:t>
            </w:r>
          </w:p>
          <w:p w:rsidR="00AC63EF" w:rsidRPr="00AC63EF" w:rsidRDefault="00AC63EF" w:rsidP="00AC63EF">
            <w:pPr>
              <w:ind w:left="150"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нумерация Фондовых приходных и расходных кассовых ордеров.</w:t>
            </w:r>
          </w:p>
          <w:p w:rsidR="00AC63EF" w:rsidRPr="00AC63EF" w:rsidRDefault="00AC63EF" w:rsidP="00AC63EF">
            <w:pPr>
              <w:ind w:left="150" w:right="1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63EF" w:rsidRPr="00AC63EF" w:rsidTr="000E0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2"/>
        </w:trPr>
        <w:tc>
          <w:tcPr>
            <w:tcW w:w="3044" w:type="dxa"/>
          </w:tcPr>
          <w:p w:rsidR="00AC63EF" w:rsidRPr="00AC63EF" w:rsidRDefault="00AC63EF" w:rsidP="00AC63EF">
            <w:pPr>
              <w:numPr>
                <w:ilvl w:val="0"/>
                <w:numId w:val="1"/>
              </w:numPr>
              <w:spacing w:after="150"/>
              <w:ind w:right="15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с подотчетными лицами</w:t>
            </w:r>
          </w:p>
        </w:tc>
        <w:tc>
          <w:tcPr>
            <w:tcW w:w="6347" w:type="dxa"/>
          </w:tcPr>
          <w:p w:rsidR="00AC63EF" w:rsidRPr="00AC63EF" w:rsidRDefault="00AC63EF" w:rsidP="00AC63EF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содержит особенности учета расчетов с подотчетными лицами: </w:t>
            </w:r>
          </w:p>
          <w:p w:rsidR="00AC63EF" w:rsidRPr="00AC63EF" w:rsidRDefault="00AC63EF" w:rsidP="00AC63EF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Денежные средства и денежные документы выдаются под отчет с распоряжения начальника управления на основании заявления подотчетного лица:</w:t>
            </w:r>
          </w:p>
          <w:p w:rsidR="00AC63EF" w:rsidRPr="00AC63EF" w:rsidRDefault="00AC63EF" w:rsidP="00AC63EF">
            <w:pPr>
              <w:ind w:left="150"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- наличными через кассу учреждения,  </w:t>
            </w:r>
          </w:p>
          <w:p w:rsidR="00AC63EF" w:rsidRPr="00AC63EF" w:rsidRDefault="00AC63EF" w:rsidP="00AC63EF">
            <w:pPr>
              <w:ind w:left="150"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- перечислением на банковские дебетовые карты сотрудников или на корпоративную карту. </w:t>
            </w:r>
          </w:p>
          <w:p w:rsidR="00AC63EF" w:rsidRPr="00AC63EF" w:rsidRDefault="00AC63EF" w:rsidP="00AC63EF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Выдача денежных документов (санаторно-курортных путевок и путевок на оздоровление) производится подотчетным лицам по фактической потребности в независимости от наличия задолженности по ранее выданным аналогичным денежным документам.</w:t>
            </w:r>
          </w:p>
          <w:p w:rsidR="00AC63EF" w:rsidRPr="00AC63EF" w:rsidRDefault="00AC63EF" w:rsidP="00AC63EF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Максимальный размер аванса для проведения наличных расходов подотчетным лицом по приобретению нефинансовых активов установлен в сумме до 20000 рублей за одну сделку.</w:t>
            </w:r>
          </w:p>
          <w:p w:rsidR="00AC63EF" w:rsidRPr="00AC63EF" w:rsidRDefault="00AC63EF" w:rsidP="00AC63EF">
            <w:pPr>
              <w:spacing w:after="150"/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Подотчетное лицо обязано в срок, не превышающий трех дней после дня истечения срока, на который выданы наличные деньги под отчет, или со дня выхода на работу предъявить авансовый отчет с прилагаемыми подтверждающими документами.</w:t>
            </w:r>
          </w:p>
        </w:tc>
      </w:tr>
      <w:tr w:rsidR="00AC63EF" w:rsidRPr="00AC63EF" w:rsidTr="000E0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2"/>
        </w:trPr>
        <w:tc>
          <w:tcPr>
            <w:tcW w:w="3044" w:type="dxa"/>
          </w:tcPr>
          <w:p w:rsidR="00AC63EF" w:rsidRPr="00AC63EF" w:rsidRDefault="00AC63EF" w:rsidP="00AC63EF">
            <w:pPr>
              <w:numPr>
                <w:ilvl w:val="0"/>
                <w:numId w:val="1"/>
              </w:numPr>
              <w:spacing w:after="150"/>
              <w:ind w:right="15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с дебиторами и кредиторами</w:t>
            </w:r>
          </w:p>
        </w:tc>
        <w:tc>
          <w:tcPr>
            <w:tcW w:w="6347" w:type="dxa"/>
          </w:tcPr>
          <w:p w:rsidR="00AC63EF" w:rsidRPr="00AC63EF" w:rsidRDefault="00AC63EF" w:rsidP="00AC63EF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содержит особенности учета по расчетам с дебиторами и кредиторами: </w:t>
            </w:r>
          </w:p>
          <w:p w:rsidR="00AC63EF" w:rsidRPr="00AC63EF" w:rsidRDefault="00AC63EF" w:rsidP="00AC63EF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аналитический учет расчетов с поставщиками (подрядчиками) ведется в разрезе дебиторов и кредиторов; </w:t>
            </w:r>
          </w:p>
          <w:p w:rsidR="00AC63EF" w:rsidRPr="00AC63EF" w:rsidRDefault="00AC63EF" w:rsidP="00AC63EF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дебиторскую и кредиторскую задолженность, по которой срок исковой давности истек, списывать на финансовый результат по истечении трех лет на основании данных проведенной инвентаризации;</w:t>
            </w:r>
          </w:p>
          <w:p w:rsidR="00AC63EF" w:rsidRPr="00AC63EF" w:rsidRDefault="00AC63EF" w:rsidP="00AC63EF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</w:t>
            </w:r>
            <w:r w:rsidRPr="00AC63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мма ущерба от недостач (хищений) материальных ценностей определяется исходя из текущей восстановительной стоимости, </w:t>
            </w:r>
            <w:r w:rsidRPr="00AC63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lastRenderedPageBreak/>
              <w:t>устанавливаемой комиссией по поступлению и выбытию активов.</w:t>
            </w:r>
          </w:p>
          <w:p w:rsidR="00AC63EF" w:rsidRPr="00AC63EF" w:rsidRDefault="00AC63EF" w:rsidP="00AC63EF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63EF" w:rsidRPr="00AC63EF" w:rsidTr="000E0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2"/>
        </w:trPr>
        <w:tc>
          <w:tcPr>
            <w:tcW w:w="3044" w:type="dxa"/>
          </w:tcPr>
          <w:p w:rsidR="00AC63EF" w:rsidRPr="00AC63EF" w:rsidRDefault="00AC63EF" w:rsidP="00AC63EF">
            <w:pPr>
              <w:numPr>
                <w:ilvl w:val="0"/>
                <w:numId w:val="1"/>
              </w:numPr>
              <w:spacing w:after="150"/>
              <w:ind w:right="15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Доходы и расходы Управления</w:t>
            </w:r>
          </w:p>
        </w:tc>
        <w:tc>
          <w:tcPr>
            <w:tcW w:w="6347" w:type="dxa"/>
          </w:tcPr>
          <w:p w:rsidR="00AC63EF" w:rsidRPr="00AC63EF" w:rsidRDefault="00AC63EF" w:rsidP="00AC63EF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содержит особенности ведения доходов и расходов: </w:t>
            </w:r>
          </w:p>
          <w:p w:rsidR="00AC63EF" w:rsidRPr="00AC63EF" w:rsidRDefault="00AC63EF" w:rsidP="00AC63EF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учреждение осуществляет бюджетные полномочия администратора доходов бюджета; </w:t>
            </w:r>
          </w:p>
          <w:p w:rsidR="00AC63EF" w:rsidRPr="00AC63EF" w:rsidRDefault="00AC63EF" w:rsidP="00AC63EF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 перечень администрируемых доходов бюджета утверждается приказом начальника управления;</w:t>
            </w:r>
          </w:p>
          <w:p w:rsidR="00AC63EF" w:rsidRPr="00AC63EF" w:rsidRDefault="00AC63EF" w:rsidP="00AC63EF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поступившие доходы отражаются на счете 1.210.02.000 «Расчеты с финансовым органом по поступлениям в бюджет», основанием для отражения операций по поступлению являются выписки из лицевого счета администратора доходов бюджета (ф. 0531761); </w:t>
            </w:r>
          </w:p>
          <w:p w:rsidR="00AC63EF" w:rsidRPr="00AC63EF" w:rsidRDefault="00AC63EF" w:rsidP="00AC63EF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учет средств осуществляется на лицевых счетах, открытых в органах федерального казначейства;</w:t>
            </w:r>
          </w:p>
          <w:p w:rsidR="00AC63EF" w:rsidRPr="00AC63EF" w:rsidRDefault="00AC63EF" w:rsidP="00AC63EF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составе доходов будущих периодов на счете 401 40 «Доходы будущих периодов» учитываются (доходы по соглашениям о предоставлении субсидий, субвенций в очередном финансовом году (годах, следующих </w:t>
            </w:r>
            <w:proofErr w:type="gramStart"/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отчетным);</w:t>
            </w:r>
          </w:p>
          <w:p w:rsidR="00AC63EF" w:rsidRPr="00AC63EF" w:rsidRDefault="00AC63EF" w:rsidP="00AC63EF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составе расходов будущих периодов на счете 401.50 «Расходы будущих периодов» отражаются следующие расходы </w:t>
            </w:r>
            <w:proofErr w:type="gramStart"/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AC63EF" w:rsidRPr="00AC63EF" w:rsidRDefault="00AC63EF" w:rsidP="00AC63EF">
            <w:pPr>
              <w:ind w:left="150"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страхование гражданской ответственности;</w:t>
            </w:r>
          </w:p>
          <w:p w:rsidR="00AC63EF" w:rsidRPr="00AC63EF" w:rsidRDefault="00AC63EF" w:rsidP="00AC63EF">
            <w:pPr>
              <w:ind w:left="150"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неравномерно производимый ремонт основных средств.</w:t>
            </w:r>
          </w:p>
          <w:p w:rsidR="00AC63EF" w:rsidRPr="00AC63EF" w:rsidRDefault="00AC63EF" w:rsidP="00AC63EF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Управлением формируются следующие виды резервов предстоящих расходов:</w:t>
            </w:r>
          </w:p>
          <w:p w:rsidR="00AC63EF" w:rsidRPr="00AC63EF" w:rsidRDefault="00AC63EF" w:rsidP="00AC63EF">
            <w:pPr>
              <w:ind w:left="150"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 оплату отпусков за фактически отработанное время </w:t>
            </w:r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и компенсаций за неиспользованный отпуск,  </w:t>
            </w:r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включая платежи на обязательное социальное страхование работника;</w:t>
            </w:r>
          </w:p>
          <w:p w:rsidR="00AC63EF" w:rsidRPr="00AC63EF" w:rsidRDefault="00AC63EF" w:rsidP="00AC63EF">
            <w:pPr>
              <w:ind w:left="150"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оплате обязательств, по которым не поступили расчетные документы.</w:t>
            </w:r>
          </w:p>
          <w:p w:rsidR="00AC63EF" w:rsidRPr="00AC63EF" w:rsidRDefault="00AC63EF" w:rsidP="00AC63EF">
            <w:pPr>
              <w:ind w:left="150" w:right="1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63EF" w:rsidRPr="00AC63EF" w:rsidTr="00AC63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2"/>
        </w:trPr>
        <w:tc>
          <w:tcPr>
            <w:tcW w:w="3044" w:type="dxa"/>
          </w:tcPr>
          <w:p w:rsidR="00AC63EF" w:rsidRPr="00AC63EF" w:rsidRDefault="00AC63EF" w:rsidP="00AC63EF">
            <w:pPr>
              <w:numPr>
                <w:ilvl w:val="0"/>
                <w:numId w:val="1"/>
              </w:numPr>
              <w:spacing w:after="150"/>
              <w:ind w:right="15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Инвентаризация имущества и обязательств</w:t>
            </w:r>
          </w:p>
        </w:tc>
        <w:tc>
          <w:tcPr>
            <w:tcW w:w="6347" w:type="dxa"/>
          </w:tcPr>
          <w:p w:rsidR="00AC63EF" w:rsidRPr="00AC63EF" w:rsidRDefault="00AC63EF" w:rsidP="00AC63EF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Инвентаризация имущества и обязательств (в т. ч. числящихся на </w:t>
            </w:r>
            <w:proofErr w:type="spellStart"/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забалансовых</w:t>
            </w:r>
            <w:proofErr w:type="spellEnd"/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счетах) проводится раз в год перед составлением годовой отчетности, а также в иных случаях, предусмотренных законодательством. Инвентаризации проводит постоянно действующая инвентаризационная комиссия, состав которой утверждается приказом начальника управления. </w:t>
            </w:r>
          </w:p>
          <w:p w:rsidR="00AC63EF" w:rsidRPr="00AC63EF" w:rsidRDefault="00AC63EF" w:rsidP="00AC63EF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Порядок и график проведения инвентаризации имущества, финансовых активов и обязатель</w:t>
            </w:r>
            <w:proofErr w:type="gramStart"/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 пр</w:t>
            </w:r>
            <w:proofErr w:type="gramEnd"/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иведены в приложении 10.</w:t>
            </w:r>
          </w:p>
          <w:p w:rsidR="00AC63EF" w:rsidRPr="00AC63EF" w:rsidRDefault="00AC63EF" w:rsidP="00AC63EF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Оценка соответствия объектов имущества понятию "Актив" проводится в рамках годовой инвентаризации, проводимой в целях составления годовой отчетности.</w:t>
            </w:r>
          </w:p>
          <w:p w:rsidR="00AC63EF" w:rsidRPr="00AC63EF" w:rsidRDefault="00AC63EF" w:rsidP="00AC63EF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Наличие признаков возможного обесценения (снижения убытка) проверяется при инвентаризации соответствующих активов, проводимой при составлении годовой отчетности. </w:t>
            </w:r>
          </w:p>
          <w:p w:rsidR="00AC63EF" w:rsidRPr="00AC63EF" w:rsidRDefault="00AC63EF" w:rsidP="00AC63EF">
            <w:pPr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63EF" w:rsidRPr="00AC63EF" w:rsidTr="00AC63EF">
        <w:trPr>
          <w:trHeight w:val="384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AC63EF" w:rsidRPr="00AC63EF" w:rsidRDefault="00AC63EF" w:rsidP="00AC63EF">
            <w:pPr>
              <w:numPr>
                <w:ilvl w:val="0"/>
                <w:numId w:val="1"/>
              </w:numPr>
              <w:spacing w:after="150"/>
              <w:ind w:right="15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муниципальных   учреждениях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AC63EF" w:rsidRPr="00AC63EF" w:rsidRDefault="00AC63EF" w:rsidP="00AC63EF">
            <w:pPr>
              <w:ind w:right="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Управлением на счете </w:t>
            </w:r>
            <w:hyperlink r:id="rId7" w:anchor="/document/12180897/entry/20433000" w:history="1">
              <w:r w:rsidRPr="00AC63E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 w:bidi="ru-RU"/>
                </w:rPr>
                <w:t>120433000</w:t>
              </w:r>
            </w:hyperlink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"Участие в                 государственных  (муниципальных) учреждениях" отражается показатель участия в учреждениях в стоимостной оценке, равной балансовой стоимости особо ценного имущества подведомственных учреждений.</w:t>
            </w:r>
          </w:p>
          <w:p w:rsidR="00AC63EF" w:rsidRPr="00AC63EF" w:rsidRDefault="00AC63EF" w:rsidP="00AC63EF">
            <w:pPr>
              <w:ind w:right="7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63EF" w:rsidRPr="00AC63EF" w:rsidTr="00AC63EF">
        <w:trPr>
          <w:trHeight w:val="384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AC63EF" w:rsidRPr="00AC63EF" w:rsidRDefault="00AC63EF" w:rsidP="00AC63EF">
            <w:pPr>
              <w:numPr>
                <w:ilvl w:val="0"/>
                <w:numId w:val="1"/>
              </w:numPr>
              <w:spacing w:after="150"/>
              <w:ind w:right="15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Санкционирование расходов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AC63EF" w:rsidRPr="00AC63EF" w:rsidRDefault="00AC63EF" w:rsidP="00AC63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содержит особенности санкционирования расходов. </w:t>
            </w:r>
          </w:p>
          <w:p w:rsidR="00AC63EF" w:rsidRPr="00AC63EF" w:rsidRDefault="00AC63EF" w:rsidP="00AC63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Принятие бюджетных (денежных) обязательств к учету осуществляется в пределах лимитов бюджетных обязательств и на основании документов.</w:t>
            </w:r>
          </w:p>
          <w:p w:rsidR="00AC63EF" w:rsidRPr="00AC63EF" w:rsidRDefault="00AC63EF" w:rsidP="00AC63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63EF" w:rsidRPr="00AC63EF" w:rsidTr="00AC63EF">
        <w:trPr>
          <w:trHeight w:val="372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AC63EF" w:rsidRPr="00AC63EF" w:rsidRDefault="00AC63EF" w:rsidP="00AC63EF">
            <w:pPr>
              <w:numPr>
                <w:ilvl w:val="0"/>
                <w:numId w:val="1"/>
              </w:numPr>
              <w:spacing w:after="150"/>
              <w:ind w:right="15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Забалансовые</w:t>
            </w:r>
            <w:proofErr w:type="spellEnd"/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счета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AC63EF" w:rsidRPr="00AC63EF" w:rsidRDefault="00AC63EF" w:rsidP="00AC63EF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Учреждение применяет следующие </w:t>
            </w:r>
            <w:proofErr w:type="spellStart"/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забалансовые</w:t>
            </w:r>
            <w:proofErr w:type="spellEnd"/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счета:</w:t>
            </w:r>
          </w:p>
          <w:p w:rsidR="00AC63EF" w:rsidRPr="00AC63EF" w:rsidRDefault="00AC63EF" w:rsidP="00AC63EF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«Имущество, полученное в пользование»,</w:t>
            </w:r>
          </w:p>
          <w:p w:rsidR="00AC63EF" w:rsidRPr="00AC63EF" w:rsidRDefault="00AC63EF" w:rsidP="00AC63EF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«Материальные ценности на хранение», </w:t>
            </w:r>
          </w:p>
          <w:p w:rsidR="00AC63EF" w:rsidRPr="00AC63EF" w:rsidRDefault="00AC63EF" w:rsidP="00AC63EF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 «Бланки строгой отчетности», </w:t>
            </w:r>
          </w:p>
          <w:p w:rsidR="00AC63EF" w:rsidRPr="00AC63EF" w:rsidRDefault="00AC63EF" w:rsidP="00AC63EF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«Путевки неоплаченные»,</w:t>
            </w:r>
          </w:p>
          <w:p w:rsidR="00AC63EF" w:rsidRPr="00AC63EF" w:rsidRDefault="00AC63EF" w:rsidP="00AC63EF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«Запасные части к транспортным средствам, выданные взамен </w:t>
            </w:r>
            <w:proofErr w:type="gramStart"/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изношенных</w:t>
            </w:r>
            <w:proofErr w:type="gramEnd"/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</w:t>
            </w:r>
          </w:p>
          <w:p w:rsidR="00AC63EF" w:rsidRPr="00AC63EF" w:rsidRDefault="00AC63EF" w:rsidP="00AC63EF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«Обеспечение исполнения обязательств», </w:t>
            </w:r>
          </w:p>
          <w:p w:rsidR="00AC63EF" w:rsidRPr="00AC63EF" w:rsidRDefault="00AC63EF" w:rsidP="00AC63EF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17 «Поступление денежных средств», </w:t>
            </w:r>
          </w:p>
          <w:p w:rsidR="00AC63EF" w:rsidRPr="00AC63EF" w:rsidRDefault="00AC63EF" w:rsidP="00AC63EF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«Выбытие  денежных средств», </w:t>
            </w:r>
          </w:p>
          <w:p w:rsidR="00AC63EF" w:rsidRPr="00AC63EF" w:rsidRDefault="00AC63EF" w:rsidP="00AC63EF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 «Основные средства в эксплуатации», </w:t>
            </w:r>
          </w:p>
          <w:p w:rsidR="00AC63EF" w:rsidRPr="00AC63EF" w:rsidRDefault="00AC63EF" w:rsidP="00AC63EF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«Имущество, переданное в безвозмездное пользование»,</w:t>
            </w:r>
          </w:p>
          <w:p w:rsidR="00AC63EF" w:rsidRPr="00AC63EF" w:rsidRDefault="00AC63EF" w:rsidP="00AC63EF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«Материальные ценности, выданные в личное пользование работникам (сотрудникам)», </w:t>
            </w:r>
          </w:p>
          <w:p w:rsidR="00AC63EF" w:rsidRPr="00AC63EF" w:rsidRDefault="00AC63EF" w:rsidP="00AC63EF">
            <w:pPr>
              <w:ind w:left="150"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«Расчеты по исполнению денежных обязательств через третьих лиц»). </w:t>
            </w:r>
            <w:proofErr w:type="gramEnd"/>
          </w:p>
          <w:p w:rsidR="00AC63EF" w:rsidRPr="00AC63EF" w:rsidRDefault="00AC63EF" w:rsidP="00AC63EF">
            <w:pPr>
              <w:ind w:left="150" w:right="1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63EF" w:rsidRPr="00AC63EF" w:rsidTr="00AC63EF">
        <w:trPr>
          <w:trHeight w:val="396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AC63EF" w:rsidRPr="00AC63EF" w:rsidRDefault="00AC63EF" w:rsidP="00AC63EF">
            <w:pPr>
              <w:numPr>
                <w:ilvl w:val="0"/>
                <w:numId w:val="1"/>
              </w:numPr>
              <w:spacing w:after="150"/>
              <w:ind w:right="15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Учетная политика в целях </w:t>
            </w:r>
            <w:proofErr w:type="spellStart"/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налогооблажения</w:t>
            </w:r>
            <w:proofErr w:type="spellEnd"/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AC63EF" w:rsidRPr="00AC63EF" w:rsidRDefault="00AC63EF" w:rsidP="00AC63EF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Налоговый учет в Управлении осуществляется в соответствии с Налоговым кодексом Российской Федерации и иными нормативными правовыми актами.</w:t>
            </w:r>
          </w:p>
          <w:p w:rsidR="00AC63EF" w:rsidRPr="00AC63EF" w:rsidRDefault="00AC63EF" w:rsidP="00AC63EF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Управление ведет учет сумм начисленных выплат и иных вознаграждений, выплаченных физическим лицам, сумм исчисленных и удержанных налогов, а также сумм страховых взносов по каждому физическому лицу, в пользу которого они осуществлялись.</w:t>
            </w:r>
          </w:p>
          <w:p w:rsidR="00AC63EF" w:rsidRPr="00AC63EF" w:rsidRDefault="00AC63EF" w:rsidP="00AC63EF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Осуществляется ведение налога на имущество.</w:t>
            </w:r>
          </w:p>
          <w:p w:rsidR="00AC63EF" w:rsidRPr="00AC63EF" w:rsidRDefault="00AC63EF" w:rsidP="00AC63EF">
            <w:pPr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63EF" w:rsidRPr="00AC63EF" w:rsidTr="00AC63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6"/>
        </w:trPr>
        <w:tc>
          <w:tcPr>
            <w:tcW w:w="3044" w:type="dxa"/>
          </w:tcPr>
          <w:p w:rsidR="00AC63EF" w:rsidRPr="00AC63EF" w:rsidRDefault="00AC63EF" w:rsidP="00AC63EF">
            <w:pPr>
              <w:numPr>
                <w:ilvl w:val="0"/>
                <w:numId w:val="1"/>
              </w:numPr>
              <w:spacing w:after="150"/>
              <w:ind w:right="15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Отчетность</w:t>
            </w:r>
          </w:p>
        </w:tc>
        <w:tc>
          <w:tcPr>
            <w:tcW w:w="6347" w:type="dxa"/>
          </w:tcPr>
          <w:p w:rsidR="00AC63EF" w:rsidRPr="00AC63EF" w:rsidRDefault="00AC63EF" w:rsidP="00AC63EF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Налоговая отчетность представляется по формам и в сроки, установленные ИФНС РФ.   </w:t>
            </w:r>
          </w:p>
          <w:p w:rsidR="00AC63EF" w:rsidRPr="00AC63EF" w:rsidRDefault="00AC63EF" w:rsidP="00AC63EF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и срок сдачи бюджетной отчетности устанавливаются в соответствии с Приказом Минфина РФ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 </w:t>
            </w:r>
          </w:p>
          <w:p w:rsidR="00AC63EF" w:rsidRPr="00AC63EF" w:rsidRDefault="00AC63EF" w:rsidP="00AC63EF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Учреждением составляется сводная бухгалтерская отчетность по муниципальному бюджетному учреждению в соответствии с Приказом Минфина РФ от 25.03.2011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учреждений" (с изменениями и дополнениями) об исполнении бюджетов бюджетной системы Российской Федерации».</w:t>
            </w:r>
          </w:p>
          <w:p w:rsidR="00AC63EF" w:rsidRPr="00AC63EF" w:rsidRDefault="00AC63EF" w:rsidP="00AC63EF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Бюджетная отчетность формируется и хранится в виде бумажной копии комплекта у начальника отдела-главного бухгалтера. </w:t>
            </w:r>
          </w:p>
          <w:p w:rsidR="00AC63EF" w:rsidRPr="00AC63EF" w:rsidRDefault="00AC63EF" w:rsidP="00AC63EF">
            <w:pPr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63EF" w:rsidRPr="00AC63EF" w:rsidTr="000E0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6"/>
        </w:trPr>
        <w:tc>
          <w:tcPr>
            <w:tcW w:w="3044" w:type="dxa"/>
          </w:tcPr>
          <w:p w:rsidR="00AC63EF" w:rsidRPr="00AC63EF" w:rsidRDefault="00AC63EF" w:rsidP="00AC63EF">
            <w:pPr>
              <w:spacing w:after="150"/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 Заключительные положения</w:t>
            </w:r>
          </w:p>
        </w:tc>
        <w:tc>
          <w:tcPr>
            <w:tcW w:w="6347" w:type="dxa"/>
          </w:tcPr>
          <w:p w:rsidR="00AC63EF" w:rsidRPr="00AC63EF" w:rsidRDefault="00AC63EF" w:rsidP="00AC63EF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Положение об учетной политике могут вноситься изменения, утвержденные приказами о внесении изменений в действующую учетную политику УСЗН Администрации Усть-Донецкого района в случае изменения действующего законодательства Российской Федерации, а также в случае существенных изменений способов ведения бюджетного учета, либо условий деятельности УСЗН Администрации Усть-Донецкого района.</w:t>
            </w:r>
          </w:p>
          <w:p w:rsidR="00AC63EF" w:rsidRPr="00AC63EF" w:rsidRDefault="00AC63EF" w:rsidP="00AC63EF">
            <w:pPr>
              <w:ind w:left="150"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Учетная политика содержит следующие приложения:</w:t>
            </w:r>
          </w:p>
          <w:p w:rsidR="00AC63EF" w:rsidRPr="00AC63EF" w:rsidRDefault="00AC63EF" w:rsidP="00AC63EF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 «Рабочий план счетов»;</w:t>
            </w:r>
          </w:p>
          <w:p w:rsidR="00AC63EF" w:rsidRPr="00AC63EF" w:rsidRDefault="00AC63EF" w:rsidP="00AC63EF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 «Дополнительные коды (фонды) при формировании счетов расходов для УСЗН Администрации Усть-Донецкого района»;</w:t>
            </w:r>
          </w:p>
          <w:p w:rsidR="00AC63EF" w:rsidRPr="00AC63EF" w:rsidRDefault="00AC63EF" w:rsidP="00AC63EF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 «График документооборота»;</w:t>
            </w:r>
          </w:p>
          <w:p w:rsidR="00AC63EF" w:rsidRPr="00AC63EF" w:rsidRDefault="00AC63EF" w:rsidP="00AC63EF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4 «Образцы измененных унифицированных и неунифицированных форм первичных документов»;</w:t>
            </w:r>
          </w:p>
          <w:p w:rsidR="00AC63EF" w:rsidRPr="00AC63EF" w:rsidRDefault="00AC63EF" w:rsidP="00AC63EF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5 «Образцы форм первичных учетных документов, разработанных в учреждении»;</w:t>
            </w:r>
          </w:p>
          <w:p w:rsidR="00AC63EF" w:rsidRPr="00AC63EF" w:rsidRDefault="00AC63EF" w:rsidP="00AC63EF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«Перечень лиц, имеющих право подписи»;</w:t>
            </w:r>
          </w:p>
          <w:p w:rsidR="00AC63EF" w:rsidRPr="00AC63EF" w:rsidRDefault="00AC63EF" w:rsidP="00AC63EF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7 «Номера журналов операций»;</w:t>
            </w:r>
          </w:p>
          <w:p w:rsidR="00AC63EF" w:rsidRPr="00AC63EF" w:rsidRDefault="00AC63EF" w:rsidP="00AC63EF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8 «Первичные учетные документы»;</w:t>
            </w:r>
          </w:p>
          <w:p w:rsidR="00AC63EF" w:rsidRPr="00AC63EF" w:rsidRDefault="00AC63EF" w:rsidP="00AC63EF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9 «Положение о внутреннем финансовом контроле»;</w:t>
            </w:r>
          </w:p>
          <w:p w:rsidR="00AC63EF" w:rsidRPr="00AC63EF" w:rsidRDefault="00AC63EF" w:rsidP="00AC63EF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10 «Порядок передачи документов бюджетного учета и дел при смене начальника отдела-главного бухгалтера»;</w:t>
            </w:r>
          </w:p>
          <w:p w:rsidR="00AC63EF" w:rsidRPr="00AC63EF" w:rsidRDefault="00AC63EF" w:rsidP="00AC63EF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11 «Положение о комиссии по поступлению и выбытию активов»;</w:t>
            </w:r>
          </w:p>
          <w:p w:rsidR="00AC63EF" w:rsidRPr="00AC63EF" w:rsidRDefault="00AC63EF" w:rsidP="00AC63EF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12 «Порядок и условия направления специалистов УСЗН Администрации Усть-Донецкого района в служебную </w:t>
            </w:r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командировку»;</w:t>
            </w:r>
          </w:p>
          <w:p w:rsidR="00AC63EF" w:rsidRPr="00AC63EF" w:rsidRDefault="00AC63EF" w:rsidP="00AC63EF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13 «Порядок проведения инвентаризации имущества, финансовых активов и обязательств».</w:t>
            </w:r>
          </w:p>
        </w:tc>
      </w:tr>
    </w:tbl>
    <w:p w:rsidR="00DB190E" w:rsidRDefault="00DB190E"/>
    <w:sectPr w:rsidR="00DB1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46614"/>
    <w:multiLevelType w:val="hybridMultilevel"/>
    <w:tmpl w:val="6B809B3A"/>
    <w:lvl w:ilvl="0" w:tplc="E938CE4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69C"/>
    <w:rsid w:val="00AC63EF"/>
    <w:rsid w:val="00AF169C"/>
    <w:rsid w:val="00DB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AC6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C6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AC6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C6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mo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2359</Words>
  <Characters>13448</Characters>
  <Application>Microsoft Office Word</Application>
  <DocSecurity>0</DocSecurity>
  <Lines>112</Lines>
  <Paragraphs>31</Paragraphs>
  <ScaleCrop>false</ScaleCrop>
  <Company/>
  <LinksUpToDate>false</LinksUpToDate>
  <CharactersWithSpaces>15776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</dc:creator>
  <cp:keywords/>
  <dc:description/>
  <cp:lastModifiedBy>Куликова</cp:lastModifiedBy>
  <cp:revision>2</cp:revision>
  <dcterms:created xsi:type="dcterms:W3CDTF">2023-05-22T09:49:00Z</dcterms:created>
  <dcterms:modified xsi:type="dcterms:W3CDTF">2023-05-22T09:51:00Z</dcterms:modified>
</cp:coreProperties>
</file>